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ED71C" w14:textId="62BA3DA8" w:rsidR="000074C7" w:rsidRDefault="000074C7" w:rsidP="000074C7">
      <w:pPr>
        <w:pStyle w:val="3GPPHeader"/>
        <w:rPr>
          <w:highlight w:val="yellow"/>
          <w:lang w:val="en-US"/>
        </w:rPr>
      </w:pPr>
      <w:r>
        <w:rPr>
          <w:lang w:val="en-US"/>
        </w:rPr>
        <w:t>3GPP TSG RAN WG1 Meeting #92bis</w:t>
      </w:r>
      <w:r>
        <w:rPr>
          <w:lang w:val="en-US"/>
        </w:rPr>
        <w:tab/>
        <w:t>R</w:t>
      </w:r>
      <w:r w:rsidRPr="00471EEE">
        <w:rPr>
          <w:lang w:val="en-US"/>
        </w:rPr>
        <w:t>1-18</w:t>
      </w:r>
      <w:r w:rsidR="00471EEE" w:rsidRPr="00471EEE">
        <w:rPr>
          <w:lang w:val="en-US"/>
        </w:rPr>
        <w:t>04996</w:t>
      </w:r>
    </w:p>
    <w:p w14:paraId="2BCF3313" w14:textId="77777777" w:rsidR="000074C7" w:rsidRDefault="000074C7" w:rsidP="000074C7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Sanya, China, 16</w:t>
      </w:r>
      <w:r>
        <w:rPr>
          <w:vertAlign w:val="superscript"/>
          <w:lang w:val="en-US"/>
        </w:rPr>
        <w:t>th</w:t>
      </w:r>
      <w:r>
        <w:rPr>
          <w:lang w:val="en-US"/>
        </w:rPr>
        <w:t>-20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April, 2018</w:t>
      </w:r>
    </w:p>
    <w:p w14:paraId="77703F0B" w14:textId="77777777" w:rsidR="0073380B" w:rsidRPr="009F0EAC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29133B4C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B2038A">
        <w:t xml:space="preserve">Type 1 mapping </w:t>
      </w:r>
      <w:r w:rsidR="00B2038A" w:rsidRPr="009E225B">
        <w:t xml:space="preserve">of </w:t>
      </w:r>
      <w:r w:rsidR="0035196D" w:rsidRPr="009E225B">
        <w:rPr>
          <w:rFonts w:ascii="Symbol" w:hAnsi="Symbol"/>
        </w:rPr>
        <w:t></w:t>
      </w:r>
      <w:r w:rsidR="0035196D" w:rsidRPr="009E225B">
        <w:t>/2-BPSK</w:t>
      </w:r>
      <w:r w:rsidR="009E225B" w:rsidRPr="009E225B">
        <w:t xml:space="preserve"> </w:t>
      </w:r>
      <w:r w:rsidR="00B62F77" w:rsidRPr="009E225B">
        <w:t>DFTS</w:t>
      </w:r>
      <w:r w:rsidR="00B62F77">
        <w:t xml:space="preserve"> </w:t>
      </w:r>
      <w:r w:rsidR="004044CF">
        <w:t>DM-RS</w:t>
      </w:r>
      <w:r w:rsidR="00B2038A">
        <w:t xml:space="preserve"> </w:t>
      </w:r>
    </w:p>
    <w:p w14:paraId="3A7B9616" w14:textId="1145DA14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1" w:name="Source"/>
      <w:bookmarkEnd w:id="1"/>
      <w:r w:rsidRPr="00F653CA">
        <w:tab/>
      </w:r>
      <w:r w:rsidR="002C6344" w:rsidRPr="00471EEE">
        <w:t>7</w:t>
      </w:r>
      <w:r w:rsidR="00F653CA" w:rsidRPr="00471EEE">
        <w:t>.</w:t>
      </w:r>
      <w:r w:rsidR="007D4C92" w:rsidRPr="00471EEE">
        <w:t>1.</w:t>
      </w:r>
      <w:r w:rsidR="00F653CA" w:rsidRPr="00471EEE">
        <w:t>2.</w:t>
      </w:r>
      <w:r w:rsidR="00D60378" w:rsidRPr="00471EEE">
        <w:t>3.</w:t>
      </w:r>
      <w:r w:rsidR="002C6344" w:rsidRPr="00471EEE">
        <w:t>8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3" w:name="_Ref481749371"/>
      <w:r w:rsidRPr="009D2B97">
        <w:t>Introduction</w:t>
      </w:r>
      <w:bookmarkEnd w:id="3"/>
    </w:p>
    <w:p w14:paraId="71A78AF0" w14:textId="64853807" w:rsidR="00D57B1C" w:rsidRDefault="00EA2928" w:rsidP="00D57B1C">
      <w:pPr>
        <w:pStyle w:val="BodyText"/>
        <w:rPr>
          <w:lang w:val="en-GB"/>
        </w:rPr>
      </w:pPr>
      <w:r>
        <w:t>F</w:t>
      </w:r>
      <w:r>
        <w:rPr>
          <w:lang w:val="en-GB"/>
        </w:rPr>
        <w:t>or DFT-S-OFDM,</w:t>
      </w:r>
      <w:r w:rsidR="004D4DD3">
        <w:t xml:space="preserve"> it </w:t>
      </w:r>
      <w:r w:rsidR="00A0782B">
        <w:rPr>
          <w:lang w:val="en-GB"/>
        </w:rPr>
        <w:t xml:space="preserve">has been decided </w:t>
      </w:r>
      <w:r w:rsidR="00C0034A">
        <w:rPr>
          <w:lang w:val="en-GB"/>
        </w:rPr>
        <w:t>to use</w:t>
      </w:r>
      <w:r w:rsidR="00A0782B">
        <w:rPr>
          <w:lang w:val="en-GB"/>
        </w:rPr>
        <w:t xml:space="preserve"> </w:t>
      </w:r>
      <w:r w:rsidR="00C0034A">
        <w:rPr>
          <w:lang w:val="en-GB"/>
        </w:rPr>
        <w:t xml:space="preserve">DM-RS based on </w:t>
      </w:r>
      <w:r w:rsidR="00A0782B">
        <w:rPr>
          <w:lang w:val="en-GB"/>
        </w:rPr>
        <w:t>Z</w:t>
      </w:r>
      <w:r w:rsidR="00C0034A">
        <w:rPr>
          <w:lang w:val="en-GB"/>
        </w:rPr>
        <w:t xml:space="preserve">C and CGS in all </w:t>
      </w:r>
      <w:r w:rsidR="00D57B1C" w:rsidRPr="000877C0">
        <w:rPr>
          <w:lang w:val="en-GB"/>
        </w:rPr>
        <w:t>modulations</w:t>
      </w:r>
      <w:r w:rsidR="00C0034A">
        <w:rPr>
          <w:lang w:val="en-GB"/>
        </w:rPr>
        <w:t xml:space="preserve">, including </w:t>
      </w:r>
      <w:r w:rsidR="004D4DD3">
        <w:rPr>
          <w:lang w:val="en-GB"/>
        </w:rPr>
        <w:t>frequency domain spectrum shaping (</w:t>
      </w:r>
      <w:r w:rsidR="004F63F0">
        <w:rPr>
          <w:lang w:val="en-GB"/>
        </w:rPr>
        <w:t>FDSS</w:t>
      </w:r>
      <w:r w:rsidR="004D4DD3">
        <w:rPr>
          <w:lang w:val="en-GB"/>
        </w:rPr>
        <w:t>)</w:t>
      </w:r>
      <w:r w:rsidR="004F63F0">
        <w:rPr>
          <w:lang w:val="en-GB"/>
        </w:rPr>
        <w:t xml:space="preserve"> of DFT-spread</w:t>
      </w:r>
      <w:r w:rsidR="00C0034A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π/2</m:t>
        </m:r>
      </m:oMath>
      <w:r w:rsidR="00C0034A">
        <w:rPr>
          <w:lang w:val="en-GB"/>
        </w:rPr>
        <w:t xml:space="preserve"> BPSK, </w:t>
      </w:r>
      <w:r w:rsidR="004F63F0">
        <w:rPr>
          <w:lang w:val="en-GB"/>
        </w:rPr>
        <w:t xml:space="preserve">but a dedicated </w:t>
      </w:r>
      <m:oMath>
        <m:r>
          <w:rPr>
            <w:rFonts w:ascii="Cambria Math" w:hAnsi="Cambria Math"/>
            <w:lang w:val="en-GB"/>
          </w:rPr>
          <m:t>π/2</m:t>
        </m:r>
      </m:oMath>
      <w:r w:rsidR="004F63F0">
        <w:rPr>
          <w:lang w:val="en-GB"/>
        </w:rPr>
        <w:t xml:space="preserve"> BPSK based DFT precoded DM-RS </w:t>
      </w:r>
      <w:r w:rsidR="001A2841">
        <w:rPr>
          <w:lang w:val="en-GB"/>
        </w:rPr>
        <w:t xml:space="preserve">is </w:t>
      </w:r>
      <w:r w:rsidR="004F63F0">
        <w:rPr>
          <w:lang w:val="en-GB"/>
        </w:rPr>
        <w:t>for FFS</w:t>
      </w:r>
      <w:r w:rsidR="004044CF">
        <w:rPr>
          <w:lang w:val="en-GB"/>
        </w:rPr>
        <w:t xml:space="preserve"> </w:t>
      </w:r>
      <w:r w:rsidR="004044CF">
        <w:rPr>
          <w:lang w:val="en-GB"/>
        </w:rPr>
        <w:fldChar w:fldCharType="begin"/>
      </w:r>
      <w:r w:rsidR="004044CF">
        <w:rPr>
          <w:lang w:val="en-GB"/>
        </w:rPr>
        <w:instrText xml:space="preserve"> REF _Ref494462498 \r \h </w:instrText>
      </w:r>
      <w:r w:rsidR="004044CF">
        <w:rPr>
          <w:lang w:val="en-GB"/>
        </w:rPr>
      </w:r>
      <w:r w:rsidR="004044CF">
        <w:rPr>
          <w:lang w:val="en-GB"/>
        </w:rPr>
        <w:fldChar w:fldCharType="separate"/>
      </w:r>
      <w:r w:rsidR="004044CF">
        <w:rPr>
          <w:lang w:val="en-GB"/>
        </w:rPr>
        <w:t>[1]</w:t>
      </w:r>
      <w:r w:rsidR="004044CF">
        <w:rPr>
          <w:lang w:val="en-GB"/>
        </w:rPr>
        <w:fldChar w:fldCharType="end"/>
      </w:r>
      <w:r>
        <w:rPr>
          <w:lang w:val="en-GB"/>
        </w:rPr>
        <w:t>:</w:t>
      </w:r>
    </w:p>
    <w:p w14:paraId="07353507" w14:textId="3F4373FE" w:rsidR="00C0034A" w:rsidRPr="00C0034A" w:rsidRDefault="00D57B1C" w:rsidP="000D7EE8">
      <w:pPr>
        <w:pStyle w:val="BodyText"/>
        <w:numPr>
          <w:ilvl w:val="0"/>
          <w:numId w:val="13"/>
        </w:numPr>
        <w:rPr>
          <w:lang w:val="en-GB"/>
        </w:rPr>
      </w:pPr>
      <w:r w:rsidRPr="00C0034A">
        <w:rPr>
          <w:i/>
          <w:lang w:val="en-GB"/>
        </w:rPr>
        <w:t>FFS whether “Pi/2 BPSK based DFT precoded DMRS for Pi/2 BPSK modulation for DFT-s-OFDM based NR PUSCH” in NR after the Rel-15 Dec. specifications</w:t>
      </w:r>
      <w:r w:rsidR="004044CF">
        <w:rPr>
          <w:lang w:val="en-GB"/>
        </w:rPr>
        <w:t>.</w:t>
      </w:r>
    </w:p>
    <w:p w14:paraId="75F548AA" w14:textId="7FC83E72" w:rsidR="00C0034A" w:rsidRDefault="00C0034A" w:rsidP="004F63F0">
      <w:r>
        <w:t xml:space="preserve">With FDSS applied to DFT-spread </w:t>
      </w:r>
      <w:r w:rsidRPr="006E6531">
        <w:rPr>
          <w:rFonts w:ascii="Symbol" w:hAnsi="Symbol"/>
        </w:rPr>
        <w:t></w:t>
      </w:r>
      <w:r>
        <w:t>/2 BPSK, a lower CM and PA</w:t>
      </w:r>
      <w:bookmarkStart w:id="4" w:name="_GoBack"/>
      <w:bookmarkEnd w:id="4"/>
      <w:r>
        <w:t>PR can be obtained than with FDSS applied to ZC sequences</w:t>
      </w:r>
      <w:r w:rsidR="004F63F0">
        <w:t xml:space="preserve"> </w:t>
      </w:r>
      <w:r w:rsidR="001A2841">
        <w:t xml:space="preserve">(see </w:t>
      </w:r>
      <w:r w:rsidR="00EA2928">
        <w:t xml:space="preserve">results in </w:t>
      </w:r>
      <w:r w:rsidR="001A2841">
        <w:t xml:space="preserve">Appendix) </w:t>
      </w:r>
      <w:r w:rsidR="004F63F0">
        <w:t xml:space="preserve">which could </w:t>
      </w:r>
      <w:r>
        <w:t xml:space="preserve">motivate to introduce </w:t>
      </w:r>
      <w:r w:rsidRPr="006E6531">
        <w:rPr>
          <w:rFonts w:ascii="Symbol" w:hAnsi="Symbol"/>
        </w:rPr>
        <w:t></w:t>
      </w:r>
      <w:r w:rsidR="004F63F0">
        <w:t xml:space="preserve">/2 BPSK based </w:t>
      </w:r>
      <w:r w:rsidR="004F63F0">
        <w:rPr>
          <w:lang w:eastAsia="ja-JP"/>
        </w:rPr>
        <w:t xml:space="preserve">DFT-precoded </w:t>
      </w:r>
      <w:r w:rsidR="004F63F0">
        <w:t>DM-RS, although</w:t>
      </w:r>
      <w:r w:rsidR="004044CF">
        <w:t xml:space="preserve"> </w:t>
      </w:r>
      <w:r w:rsidR="004F63F0">
        <w:t>FDSS may have some negative impacts on the channel estimation.</w:t>
      </w:r>
    </w:p>
    <w:p w14:paraId="53BC262D" w14:textId="77777777" w:rsidR="004F63F0" w:rsidRDefault="004F63F0" w:rsidP="004F63F0"/>
    <w:p w14:paraId="001FA823" w14:textId="2BAE615D" w:rsidR="00C0034A" w:rsidRPr="000D7EE8" w:rsidRDefault="00C0034A" w:rsidP="000D7EE8">
      <w:pPr>
        <w:pStyle w:val="BodyText"/>
      </w:pPr>
      <w:r>
        <w:t xml:space="preserve">In this contribution, </w:t>
      </w:r>
      <w:r w:rsidR="00B2038A">
        <w:t xml:space="preserve">we show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DM-RS configuration type 1 structure</w:t>
      </w:r>
      <w:r w:rsidR="00EA2928">
        <w:rPr>
          <w:lang w:val="en-GB"/>
        </w:rPr>
        <w:t xml:space="preserve"> agreed to be used for DFT-S-OFDM</w:t>
      </w:r>
      <w:r w:rsidR="00B2038A">
        <w:rPr>
          <w:lang w:val="en-GB"/>
        </w:rPr>
        <w:t>, i.e. a 2-Comb structure.</w:t>
      </w:r>
    </w:p>
    <w:p w14:paraId="5C235B7C" w14:textId="168BDD84" w:rsidR="000877C0" w:rsidRDefault="00E0303D" w:rsidP="004F63F0">
      <w:pPr>
        <w:pStyle w:val="Heading1"/>
      </w:pPr>
      <w:r>
        <w:t>Discussions</w:t>
      </w:r>
    </w:p>
    <w:p w14:paraId="4F0CA8AF" w14:textId="4D1E6C68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With DM</w:t>
      </w:r>
      <w:r w:rsidR="004F63F0">
        <w:rPr>
          <w:lang w:eastAsia="ja-JP"/>
        </w:rPr>
        <w:t>-</w:t>
      </w:r>
      <w:r>
        <w:rPr>
          <w:lang w:eastAsia="ja-JP"/>
        </w:rPr>
        <w:t>RS based on ZC sequences, MU-MIMO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can readily be supported by either assigning users on different combs or separate users </w:t>
      </w:r>
      <w:r w:rsidR="00EA2928">
        <w:rPr>
          <w:lang w:eastAsia="ja-JP"/>
        </w:rPr>
        <w:t>that have the</w:t>
      </w:r>
      <w:r>
        <w:rPr>
          <w:lang w:eastAsia="ja-JP"/>
        </w:rPr>
        <w:t xml:space="preserve"> same PRB allocations</w:t>
      </w:r>
      <w:r w:rsidR="00EA2928">
        <w:rPr>
          <w:lang w:eastAsia="ja-JP"/>
        </w:rPr>
        <w:t xml:space="preserve"> in the same comb</w:t>
      </w:r>
      <w:r>
        <w:rPr>
          <w:lang w:eastAsia="ja-JP"/>
        </w:rPr>
        <w:t xml:space="preserve"> by applying cyclic shifts on a common base sequence. In the case of introducing a DFT-spread DM</w:t>
      </w:r>
      <w:r w:rsidR="004044CF">
        <w:rPr>
          <w:lang w:eastAsia="ja-JP"/>
        </w:rPr>
        <w:t>-</w:t>
      </w:r>
      <w:r>
        <w:rPr>
          <w:lang w:eastAsia="ja-JP"/>
        </w:rPr>
        <w:t>RS design, applying cyclic shifts would evidently not be possible so only combs could be considered.</w:t>
      </w:r>
    </w:p>
    <w:p w14:paraId="33B01DBD" w14:textId="0F483924" w:rsidR="000877C0" w:rsidRDefault="004044CF" w:rsidP="000877C0">
      <w:pPr>
        <w:pStyle w:val="BodyText"/>
        <w:rPr>
          <w:lang w:eastAsia="ja-JP"/>
        </w:rPr>
      </w:pPr>
      <w:r>
        <w:rPr>
          <w:lang w:eastAsia="ja-JP"/>
        </w:rPr>
        <w:t xml:space="preserve">The </w:t>
      </w:r>
      <w:r w:rsidR="004F63F0">
        <w:rPr>
          <w:lang w:eastAsia="ja-JP"/>
        </w:rPr>
        <w:t>DM</w:t>
      </w:r>
      <w:r>
        <w:rPr>
          <w:lang w:eastAsia="ja-JP"/>
        </w:rPr>
        <w:t>-</w:t>
      </w:r>
      <w:r w:rsidR="004F63F0">
        <w:rPr>
          <w:lang w:eastAsia="ja-JP"/>
        </w:rPr>
        <w:t>RS configuration type 1 will be used f</w:t>
      </w:r>
      <w:r>
        <w:rPr>
          <w:lang w:eastAsia="ja-JP"/>
        </w:rPr>
        <w:t xml:space="preserve">or the DFT-S-OFDM waveform which means that any </w:t>
      </w:r>
      <w:r w:rsidR="000877C0">
        <w:rPr>
          <w:lang w:eastAsia="ja-JP"/>
        </w:rPr>
        <w:t>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</w:t>
      </w:r>
      <w:r>
        <w:rPr>
          <w:lang w:eastAsia="ja-JP"/>
        </w:rPr>
        <w:t xml:space="preserve">design should support </w:t>
      </w:r>
      <w:r w:rsidR="000877C0">
        <w:rPr>
          <w:lang w:eastAsia="ja-JP"/>
        </w:rPr>
        <w:t xml:space="preserve">2-Comb structure. With a DFTS sequence of length </w:t>
      </w:r>
      <m:oMath>
        <m:r>
          <w:rPr>
            <w:rFonts w:ascii="Cambria Math" w:hAnsi="Cambria Math"/>
            <w:lang w:eastAsia="ja-JP"/>
          </w:rPr>
          <m:t>M</m:t>
        </m:r>
      </m:oMath>
      <w:r w:rsidR="000877C0">
        <w:rPr>
          <w:lang w:eastAsia="ja-JP"/>
        </w:rPr>
        <w:t>, this can be achieved with a block DM</w:t>
      </w:r>
      <w:r>
        <w:rPr>
          <w:lang w:eastAsia="ja-JP"/>
        </w:rPr>
        <w:t>-</w:t>
      </w:r>
      <w:r w:rsidR="000877C0">
        <w:rPr>
          <w:lang w:eastAsia="ja-JP"/>
        </w:rPr>
        <w:t>RS sequence in which 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sequences of length </w:t>
      </w:r>
      <m:oMath>
        <m:r>
          <w:rPr>
            <w:rFonts w:ascii="Cambria Math" w:hAnsi="Cambria Math"/>
            <w:lang w:eastAsia="ja-JP"/>
          </w:rPr>
          <m:t>M/2</m:t>
        </m:r>
      </m:oMath>
      <w:r w:rsidR="000877C0">
        <w:rPr>
          <w:lang w:eastAsia="ja-JP"/>
        </w:rPr>
        <w:t xml:space="preserve"> are concatenated as</w:t>
      </w:r>
    </w:p>
    <w:p w14:paraId="06719F2D" w14:textId="77777777" w:rsidR="000877C0" w:rsidRDefault="00185265" w:rsidP="000877C0">
      <w:pPr>
        <w:pStyle w:val="BodyText"/>
        <w:jc w:val="center"/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</m:e>
        </m:d>
      </m:oMath>
      <w:r w:rsidR="000877C0">
        <w:rPr>
          <w:lang w:eastAsia="ja-JP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-r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</m:e>
        </m:d>
      </m:oMath>
      <w:r w:rsidR="000877C0">
        <w:rPr>
          <w:lang w:eastAsia="ja-JP"/>
        </w:rPr>
        <w:t>.</w:t>
      </w:r>
    </w:p>
    <w:p w14:paraId="4FF427B6" w14:textId="60C4CF47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After DFT-spreading, the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</m:oMath>
      <w:r>
        <w:rPr>
          <w:lang w:eastAsia="ja-JP"/>
        </w:rPr>
        <w:t xml:space="preserve"> will be mapped on even subcarriers whereas the DMRS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</m:oMath>
      <w:r>
        <w:rPr>
          <w:lang w:eastAsia="ja-JP"/>
        </w:rPr>
        <w:t xml:space="preserve"> will be mapped on odd subcarriers.</w:t>
      </w:r>
    </w:p>
    <w:p w14:paraId="64A44AF4" w14:textId="4D85E36B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This way of designing the DFT-spreading DM</w:t>
      </w:r>
      <w:r w:rsidR="002B2C0E">
        <w:rPr>
          <w:lang w:eastAsia="ja-JP"/>
        </w:rPr>
        <w:t>-</w:t>
      </w:r>
      <w:r>
        <w:rPr>
          <w:lang w:eastAsia="ja-JP"/>
        </w:rPr>
        <w:t>RS thus enables spatial multiplexing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of pi/2 BPSK DFTS users by assigning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1,1</m:t>
            </m:r>
          </m:e>
        </m:d>
      </m:oMath>
      <w:r>
        <w:rPr>
          <w:lang w:eastAsia="ja-JP"/>
        </w:rPr>
        <w:t xml:space="preserve"> to one user and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1,-1</m:t>
            </m:r>
          </m:e>
        </m:d>
      </m:oMath>
      <w:r>
        <w:rPr>
          <w:lang w:eastAsia="ja-JP"/>
        </w:rPr>
        <w:t xml:space="preserve"> to another user. Spatial multiplexing of a pi/2 BPSK transmission with other type of transmissions would evidently be supported by assigning the corresponding DM-RS transmissions on different combs.</w:t>
      </w:r>
    </w:p>
    <w:p w14:paraId="3F26437E" w14:textId="7844F2CE" w:rsidR="00D53AC5" w:rsidRPr="004044CF" w:rsidRDefault="004044CF" w:rsidP="00D53AC5">
      <w:pPr>
        <w:pStyle w:val="Proposal"/>
        <w:numPr>
          <w:ilvl w:val="0"/>
          <w:numId w:val="14"/>
        </w:numPr>
        <w:tabs>
          <w:tab w:val="clear" w:pos="1304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b/>
        </w:rPr>
      </w:pPr>
      <w:bookmarkStart w:id="5" w:name="_Toc496599761"/>
      <w:bookmarkStart w:id="6" w:name="_Toc498716659"/>
      <w:bookmarkStart w:id="7" w:name="_Toc503462742"/>
      <w:r>
        <w:rPr>
          <w:b/>
        </w:rPr>
        <w:t xml:space="preserve">Any </w:t>
      </w:r>
      <w:r w:rsidR="000877C0" w:rsidRPr="004044CF">
        <w:rPr>
          <w:b/>
        </w:rPr>
        <w:t>DM</w:t>
      </w:r>
      <w:r>
        <w:rPr>
          <w:b/>
        </w:rPr>
        <w:t>-</w:t>
      </w:r>
      <w:r w:rsidR="000877C0" w:rsidRPr="004044CF">
        <w:rPr>
          <w:b/>
        </w:rPr>
        <w:t xml:space="preserve">RS </w:t>
      </w:r>
      <w:r>
        <w:rPr>
          <w:b/>
        </w:rPr>
        <w:t xml:space="preserve">design </w:t>
      </w:r>
      <w:r w:rsidR="000877C0" w:rsidRPr="004044CF">
        <w:rPr>
          <w:b/>
        </w:rPr>
        <w:t xml:space="preserve">for DFT-spread </w:t>
      </w:r>
      <w:r w:rsidR="000877C0" w:rsidRPr="004044CF">
        <w:rPr>
          <w:rFonts w:ascii="Symbol" w:hAnsi="Symbol"/>
          <w:b/>
        </w:rPr>
        <w:t></w:t>
      </w:r>
      <w:r w:rsidR="000877C0" w:rsidRPr="004044CF">
        <w:rPr>
          <w:b/>
        </w:rPr>
        <w:t xml:space="preserve">/2 BPSK </w:t>
      </w:r>
      <w:bookmarkEnd w:id="5"/>
      <w:r>
        <w:rPr>
          <w:b/>
        </w:rPr>
        <w:t xml:space="preserve">shall support </w:t>
      </w:r>
      <w:bookmarkEnd w:id="6"/>
      <w:r>
        <w:rPr>
          <w:b/>
        </w:rPr>
        <w:t>Type 1 mapping</w:t>
      </w:r>
      <w:r w:rsidR="00B2038A">
        <w:rPr>
          <w:b/>
        </w:rPr>
        <w:t>.</w:t>
      </w:r>
      <w:bookmarkEnd w:id="7"/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65809BE1" w:rsidR="00AE7F77" w:rsidRDefault="00AE7F77" w:rsidP="00AE7F77">
      <w:pPr>
        <w:pStyle w:val="BodyText"/>
        <w:rPr>
          <w:lang w:val="en-GB"/>
        </w:rPr>
      </w:pPr>
      <w:r w:rsidRPr="000E07E0">
        <w:t>In this contribution,</w:t>
      </w:r>
      <w:r w:rsidR="004044CF">
        <w:t xml:space="preserve"> we showed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2-Comb. The following proposal was made:</w:t>
      </w:r>
    </w:p>
    <w:p w14:paraId="5CC7966B" w14:textId="77777777" w:rsidR="009E225B" w:rsidRPr="009E225B" w:rsidRDefault="009E225B">
      <w:pPr>
        <w:pStyle w:val="TOC1"/>
        <w:tabs>
          <w:tab w:val="left" w:pos="1320"/>
          <w:tab w:val="right" w:leader="dot" w:pos="9396"/>
        </w:tabs>
        <w:rPr>
          <w:b/>
          <w:noProof/>
        </w:rPr>
      </w:pPr>
      <w:r w:rsidRPr="009E225B">
        <w:rPr>
          <w:b/>
        </w:rPr>
        <w:fldChar w:fldCharType="begin"/>
      </w:r>
      <w:r w:rsidRPr="009E225B">
        <w:rPr>
          <w:b/>
        </w:rPr>
        <w:instrText xml:space="preserve"> TOC \n \h \z \t "Proposal;1" </w:instrText>
      </w:r>
      <w:r w:rsidRPr="009E225B">
        <w:rPr>
          <w:b/>
        </w:rPr>
        <w:fldChar w:fldCharType="separate"/>
      </w:r>
      <w:hyperlink w:anchor="_Toc503462742" w:history="1">
        <w:r w:rsidRPr="009E225B">
          <w:rPr>
            <w:rStyle w:val="Hyperlink"/>
            <w:rFonts w:eastAsia="MS Mincho"/>
            <w:b/>
            <w:noProof/>
          </w:rPr>
          <w:t>Proposal 1</w:t>
        </w:r>
        <w:r w:rsidRPr="009E225B">
          <w:rPr>
            <w:b/>
            <w:noProof/>
          </w:rPr>
          <w:tab/>
        </w:r>
        <w:r w:rsidRPr="009E225B">
          <w:rPr>
            <w:rStyle w:val="Hyperlink"/>
            <w:rFonts w:eastAsia="MS Mincho"/>
            <w:b/>
            <w:noProof/>
          </w:rPr>
          <w:t xml:space="preserve">Any DM-RS design for DFT-spread </w:t>
        </w:r>
        <w:r w:rsidRPr="009E225B">
          <w:rPr>
            <w:rStyle w:val="Hyperlink"/>
            <w:rFonts w:ascii="Symbol" w:eastAsia="MS Mincho" w:hAnsi="Symbol"/>
            <w:b/>
            <w:noProof/>
          </w:rPr>
          <w:t></w:t>
        </w:r>
        <w:r w:rsidRPr="009E225B">
          <w:rPr>
            <w:rStyle w:val="Hyperlink"/>
            <w:rFonts w:eastAsia="MS Mincho"/>
            <w:b/>
            <w:noProof/>
          </w:rPr>
          <w:t>/2 BPSK shall support Type 1 mapping.</w:t>
        </w:r>
      </w:hyperlink>
    </w:p>
    <w:p w14:paraId="11E8F6D6" w14:textId="05B360F7" w:rsidR="009E225B" w:rsidRDefault="009E225B" w:rsidP="00AE7F77">
      <w:pPr>
        <w:pStyle w:val="BodyText"/>
      </w:pPr>
      <w:r w:rsidRPr="009E225B">
        <w:rPr>
          <w:b/>
        </w:rPr>
        <w:fldChar w:fldCharType="end"/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154446F8" w14:textId="183425E9" w:rsidR="0015442B" w:rsidRPr="004044CF" w:rsidRDefault="004044CF" w:rsidP="004044CF">
      <w:pPr>
        <w:pStyle w:val="references"/>
        <w:rPr>
          <w:sz w:val="20"/>
          <w:szCs w:val="20"/>
          <w:lang w:eastAsia="ja-JP"/>
        </w:rPr>
      </w:pPr>
      <w:bookmarkStart w:id="8" w:name="_Ref494462498"/>
      <w:bookmarkStart w:id="9" w:name="_Ref503388416"/>
      <w:r>
        <w:rPr>
          <w:sz w:val="20"/>
          <w:szCs w:val="20"/>
          <w:lang w:eastAsia="ja-JP"/>
        </w:rPr>
        <w:t>Chairman’s Notes RAN1 #91 final after email approval</w:t>
      </w:r>
      <w:bookmarkEnd w:id="8"/>
      <w:bookmarkEnd w:id="9"/>
    </w:p>
    <w:p w14:paraId="71A09BE5" w14:textId="39898B1D" w:rsidR="004F63F0" w:rsidRDefault="004F63F0" w:rsidP="004F63F0">
      <w:pPr>
        <w:pStyle w:val="references"/>
        <w:numPr>
          <w:ilvl w:val="0"/>
          <w:numId w:val="0"/>
        </w:numPr>
        <w:ind w:left="360" w:hanging="360"/>
        <w:rPr>
          <w:sz w:val="20"/>
          <w:szCs w:val="20"/>
          <w:lang w:eastAsia="ja-JP"/>
        </w:rPr>
      </w:pPr>
    </w:p>
    <w:p w14:paraId="6CAAB92A" w14:textId="2B7860E1" w:rsidR="004F63F0" w:rsidRDefault="004F63F0" w:rsidP="004F63F0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44295BB3" w14:textId="39A8D01A" w:rsidR="004F63F0" w:rsidRPr="004F63F0" w:rsidRDefault="001A2841" w:rsidP="004F63F0">
      <w:pPr>
        <w:pStyle w:val="Heading2"/>
        <w:rPr>
          <w:lang w:eastAsia="ja-JP"/>
        </w:rPr>
      </w:pPr>
      <w:r>
        <w:t>CM and PAPR of pi/2 BPSK and ZC</w:t>
      </w:r>
    </w:p>
    <w:p w14:paraId="01AFB234" w14:textId="2331AB53" w:rsidR="004F63F0" w:rsidRDefault="004F63F0" w:rsidP="004F63F0">
      <w:pPr>
        <w:pStyle w:val="BodyText"/>
      </w:pPr>
      <w:r>
        <w:t xml:space="preserve">It is desirable that the </w:t>
      </w:r>
      <w:r w:rsidR="00EA2928">
        <w:t>cubic metric (</w:t>
      </w:r>
      <w:r>
        <w:t>CM</w:t>
      </w:r>
      <w:r w:rsidR="00EA2928">
        <w:t>)</w:t>
      </w:r>
      <w:r>
        <w:t xml:space="preserve"> (or PAPR) of the DM</w:t>
      </w:r>
      <w:r w:rsidR="00B2038A">
        <w:t>-</w:t>
      </w:r>
      <w:r>
        <w:t>RS waveform is less, or at least not much worse, than corresponding CM values of the considered data waveforms such that power de-rating needs of a PA is not determined or defined by the DM</w:t>
      </w:r>
      <w:r w:rsidR="00B2038A">
        <w:t>-</w:t>
      </w:r>
      <w:r>
        <w:t>RS design. In contrast to PAPR, CM characterizes the effects of the 3</w:t>
      </w:r>
      <w:r w:rsidRPr="00C27B07">
        <w:rPr>
          <w:vertAlign w:val="superscript"/>
        </w:rPr>
        <w:t>rd</w:t>
      </w:r>
      <w:r>
        <w:t xml:space="preserve"> order non-linearity of a PA on the transmitted waveform and may then better predict the power de-rating needs.</w:t>
      </w:r>
    </w:p>
    <w:p w14:paraId="4C543601" w14:textId="77777777" w:rsidR="004F63F0" w:rsidRDefault="004F63F0" w:rsidP="004F63F0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both CM (left-hand side) and PAPR (right-hand side) 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 of 20 RBs and for extended ZC sequences of length 240, with and without FDSS. Here, the FDSS corresponds to </w:t>
      </w:r>
      <w:r>
        <w:rPr>
          <w:bCs/>
          <w:iCs/>
        </w:rPr>
        <w:t xml:space="preserve">[0.28 1.00 0.28] in time domain, as in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_Ref494462498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[1]</w:t>
      </w:r>
      <w:r>
        <w:rPr>
          <w:bCs/>
          <w:iCs/>
        </w:rPr>
        <w:fldChar w:fldCharType="end"/>
      </w:r>
      <w:r>
        <w:rPr>
          <w:bCs/>
          <w:iCs/>
        </w:rPr>
        <w:t xml:space="preserve">, and </w:t>
      </w:r>
      <w:r>
        <w:t>CM is determined for each ZC root index, where we in the left-hand side of the figure have sort the CM from smallest to largest. The CCDFs related to ZC and ZC FDSS are determined from all ZC root indices.</w:t>
      </w:r>
    </w:p>
    <w:p w14:paraId="55A89849" w14:textId="77777777" w:rsidR="004F63F0" w:rsidRDefault="004F63F0" w:rsidP="004F63F0">
      <w:pPr>
        <w:pStyle w:val="BodyText"/>
      </w:pPr>
      <w:r>
        <w:t>From this figure, we make the following observations:</w:t>
      </w:r>
    </w:p>
    <w:p w14:paraId="3FE703C8" w14:textId="77777777" w:rsidR="004F63F0" w:rsidRDefault="004F63F0" w:rsidP="004F63F0">
      <w:pPr>
        <w:pStyle w:val="BodyText"/>
        <w:numPr>
          <w:ilvl w:val="0"/>
          <w:numId w:val="9"/>
        </w:numPr>
      </w:pPr>
      <w:r>
        <w:t>The variance of the CM with respect to ZC root index is reduced with FDSS but without FDSS, significantly lower CM can be obtained.</w:t>
      </w:r>
    </w:p>
    <w:p w14:paraId="1C88F2A4" w14:textId="77777777" w:rsidR="004F63F0" w:rsidRDefault="004F63F0" w:rsidP="004F63F0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(3.2dB at 99.9% percentile).</w:t>
      </w:r>
    </w:p>
    <w:p w14:paraId="4CD12F08" w14:textId="50FDC99E" w:rsidR="004F63F0" w:rsidRDefault="004F63F0" w:rsidP="004F63F0">
      <w:pPr>
        <w:pStyle w:val="BodyText"/>
        <w:numPr>
          <w:ilvl w:val="0"/>
          <w:numId w:val="9"/>
        </w:numPr>
      </w:pPr>
      <w:r>
        <w:t>By applying same FDSS on DM</w:t>
      </w:r>
      <w:r w:rsidR="002B2C0E">
        <w:t>-</w:t>
      </w:r>
      <w:r>
        <w:t xml:space="preserve">RS as data, the CM of ZC-based DMRS derived from the 30 best ZC root indices will be in the order of 1.5dB larger in comparisons to DFT-spread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10061B41" w14:textId="332C820C" w:rsidR="004F63F0" w:rsidRDefault="004F63F0" w:rsidP="004F63F0">
      <w:pPr>
        <w:pStyle w:val="BodyText"/>
      </w:pPr>
      <w:r>
        <w:t>The property of constant modulus of the DM</w:t>
      </w:r>
      <w:r w:rsidR="002B2C0E">
        <w:t>-</w:t>
      </w:r>
      <w:r>
        <w:t>RS is desirable from a channel estimation perspective so applying FDSS on the DM</w:t>
      </w:r>
      <w:r w:rsidR="00B2038A">
        <w:t>-</w:t>
      </w:r>
      <w:r>
        <w:t>RS would impact the channel estimation performance negatively. This together with lower CM obtained without FDSS could possibly motivate to consider receiver non-transparency FDSS.</w:t>
      </w:r>
    </w:p>
    <w:p w14:paraId="55503BD1" w14:textId="77777777" w:rsidR="004F63F0" w:rsidRPr="006401E7" w:rsidRDefault="004F63F0" w:rsidP="004F63F0">
      <w:pPr>
        <w:pStyle w:val="BodyText"/>
        <w:rPr>
          <w:b/>
        </w:rPr>
      </w:pPr>
      <w:r w:rsidRPr="006401E7">
        <w:rPr>
          <w:b/>
        </w:rPr>
        <w:t>Observation</w:t>
      </w:r>
      <w:r>
        <w:rPr>
          <w:b/>
        </w:rPr>
        <w:t xml:space="preserve"> 1</w:t>
      </w:r>
      <w:r w:rsidRPr="006401E7">
        <w:rPr>
          <w:b/>
        </w:rPr>
        <w:t xml:space="preserve">: CM </w:t>
      </w:r>
      <w:r>
        <w:rPr>
          <w:b/>
        </w:rPr>
        <w:t xml:space="preserve">of </w:t>
      </w:r>
      <w:r w:rsidRPr="006401E7">
        <w:rPr>
          <w:b/>
        </w:rPr>
        <w:t xml:space="preserve">spectrum shaped ZC </w:t>
      </w:r>
      <w:r>
        <w:rPr>
          <w:b/>
        </w:rPr>
        <w:t xml:space="preserve">sequences cannot match CM of </w:t>
      </w:r>
      <w:r w:rsidRPr="006401E7">
        <w:rPr>
          <w:b/>
        </w:rPr>
        <w:t>DFT-spread π/2 BPSK.</w:t>
      </w:r>
    </w:p>
    <w:p w14:paraId="0213AB67" w14:textId="77777777" w:rsidR="004F63F0" w:rsidRDefault="004F63F0" w:rsidP="004F63F0">
      <w:pPr>
        <w:pStyle w:val="BodyText"/>
      </w:pPr>
      <w:r>
        <w:rPr>
          <w:noProof/>
        </w:rPr>
        <w:drawing>
          <wp:inline distT="0" distB="0" distL="0" distR="0" wp14:anchorId="5DC7987E" wp14:editId="4D320572">
            <wp:extent cx="2926800" cy="21960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07C0EE" wp14:editId="2B812E1F">
            <wp:extent cx="2930400" cy="21960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3462A" w14:textId="77777777" w:rsidR="004F63F0" w:rsidRPr="007F7BF8" w:rsidRDefault="004F63F0" w:rsidP="004F63F0">
      <w:pPr>
        <w:pStyle w:val="Caption"/>
        <w:rPr>
          <w:lang w:val="en-US"/>
        </w:rPr>
      </w:pPr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Pr="007F7BF8">
        <w:rPr>
          <w:noProof/>
          <w:lang w:val="en-US"/>
        </w:rPr>
        <w:t>1</w:t>
      </w:r>
      <w:r>
        <w:fldChar w:fldCharType="end"/>
      </w:r>
      <w:r w:rsidRPr="007F7BF8">
        <w:rPr>
          <w:lang w:val="en-US"/>
        </w:rPr>
        <w:t>. CM and PAPR with and without</w:t>
      </w:r>
      <w:r>
        <w:rPr>
          <w:lang w:val="en-US"/>
        </w:rPr>
        <w:t xml:space="preserve"> FDSS.</w:t>
      </w:r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</w:p>
    <w:sectPr w:rsidR="00EB7974" w:rsidRPr="00BE5A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70457" w14:textId="77777777" w:rsidR="00185265" w:rsidRDefault="00185265">
      <w:r>
        <w:separator/>
      </w:r>
    </w:p>
  </w:endnote>
  <w:endnote w:type="continuationSeparator" w:id="0">
    <w:p w14:paraId="49714702" w14:textId="77777777" w:rsidR="00185265" w:rsidRDefault="00185265">
      <w:r>
        <w:continuationSeparator/>
      </w:r>
    </w:p>
  </w:endnote>
  <w:endnote w:type="continuationNotice" w:id="1">
    <w:p w14:paraId="2749650E" w14:textId="77777777" w:rsidR="00185265" w:rsidRDefault="00185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1BFBC" w14:textId="77777777" w:rsidR="00185265" w:rsidRDefault="00185265">
      <w:r>
        <w:separator/>
      </w:r>
    </w:p>
  </w:footnote>
  <w:footnote w:type="continuationSeparator" w:id="0">
    <w:p w14:paraId="45567AD2" w14:textId="77777777" w:rsidR="00185265" w:rsidRDefault="00185265">
      <w:r>
        <w:continuationSeparator/>
      </w:r>
    </w:p>
  </w:footnote>
  <w:footnote w:type="continuationNotice" w:id="1">
    <w:p w14:paraId="5A6F78C4" w14:textId="77777777" w:rsidR="00185265" w:rsidRDefault="00185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4C7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65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F29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35B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2BC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1EEE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4DD3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3F0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117F"/>
    <w:rsid w:val="005917D5"/>
    <w:rsid w:val="005919A2"/>
    <w:rsid w:val="00591A8B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A7BCD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92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225B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EAC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86"/>
    <w:rsid w:val="00A705A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C68"/>
    <w:rsid w:val="00AE1E65"/>
    <w:rsid w:val="00AE20D2"/>
    <w:rsid w:val="00AE22DC"/>
    <w:rsid w:val="00AE2458"/>
    <w:rsid w:val="00AE27AC"/>
    <w:rsid w:val="00AE2EBC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6C3"/>
    <w:rsid w:val="00B6393D"/>
    <w:rsid w:val="00B639F8"/>
    <w:rsid w:val="00B64E6A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BB8"/>
    <w:rsid w:val="00C26C14"/>
    <w:rsid w:val="00C26D9B"/>
    <w:rsid w:val="00C279FF"/>
    <w:rsid w:val="00C27AE4"/>
    <w:rsid w:val="00C27B07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85F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3BE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8B6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173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17D0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B7FF1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8DF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694D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728EDF-EF57-41F5-87CD-B7F2EC64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2018-02-16T09:25:00Z</dcterms:created>
  <dcterms:modified xsi:type="dcterms:W3CDTF">2018-04-06T09:04:00Z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